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1E5F5" w14:textId="77777777" w:rsidR="00F111F0" w:rsidRPr="00AF5636" w:rsidRDefault="00F111F0" w:rsidP="00F111F0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>Prüfung T1</w:t>
      </w:r>
    </w:p>
    <w:p w14:paraId="5A8F8E37" w14:textId="77777777" w:rsidR="00F111F0" w:rsidRDefault="00F111F0">
      <w:pPr>
        <w:rPr>
          <w:sz w:val="16"/>
          <w:lang w:val="de-CH"/>
        </w:rPr>
      </w:pPr>
    </w:p>
    <w:p w14:paraId="504FC63F" w14:textId="77777777" w:rsidR="00F111F0" w:rsidRDefault="00F111F0">
      <w:pPr>
        <w:pStyle w:val="berschrift2"/>
      </w:pPr>
      <w:r>
        <w:t>1.</w:t>
      </w:r>
      <w:r>
        <w:tab/>
        <w:t>Prüfungsstoff</w:t>
      </w:r>
    </w:p>
    <w:p w14:paraId="1F7538CE" w14:textId="77777777" w:rsidR="00F111F0" w:rsidRDefault="00F111F0">
      <w:pPr>
        <w:ind w:left="709" w:hanging="709"/>
        <w:rPr>
          <w:sz w:val="16"/>
          <w:lang w:val="de-CH"/>
        </w:rPr>
      </w:pPr>
    </w:p>
    <w:p w14:paraId="6F10E91C" w14:textId="77777777" w:rsidR="00F111F0" w:rsidRDefault="00F111F0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6E4AA5" w:rsidRPr="00E97D6F">
        <w:rPr>
          <w:sz w:val="22"/>
          <w:lang w:val="de-CH"/>
        </w:rPr>
        <w:t>die Dienststelle Berufsbildung</w:t>
      </w:r>
      <w:r w:rsidR="006E4AA5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veröffentlicht.</w:t>
      </w:r>
    </w:p>
    <w:p w14:paraId="76CBD2CD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0462F797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63C10BBC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7FEC07C1" w14:textId="77777777" w:rsidR="00F111F0" w:rsidRDefault="00F111F0">
      <w:pPr>
        <w:pStyle w:val="berschrift2"/>
      </w:pPr>
      <w:r>
        <w:t>2.</w:t>
      </w:r>
      <w:r>
        <w:tab/>
        <w:t>Durchführung der Prüfung</w:t>
      </w:r>
    </w:p>
    <w:p w14:paraId="1CF27CDD" w14:textId="77777777" w:rsidR="00F111F0" w:rsidRDefault="00F111F0">
      <w:pPr>
        <w:ind w:left="709" w:hanging="709"/>
        <w:rPr>
          <w:sz w:val="22"/>
          <w:lang w:val="de-CH"/>
        </w:rPr>
      </w:pPr>
    </w:p>
    <w:p w14:paraId="1DACE69B" w14:textId="65B3A496" w:rsidR="00F111F0" w:rsidRPr="00C25D8C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3331FF">
        <w:rPr>
          <w:sz w:val="22"/>
          <w:lang w:val="de-CH"/>
        </w:rPr>
        <w:t>1</w:t>
      </w:r>
      <w:r w:rsidR="00096F94">
        <w:rPr>
          <w:sz w:val="22"/>
          <w:lang w:val="de-CH"/>
        </w:rPr>
        <w:t>1</w:t>
      </w:r>
      <w:r w:rsidR="003331FF">
        <w:rPr>
          <w:sz w:val="22"/>
          <w:lang w:val="de-CH"/>
        </w:rPr>
        <w:t>.</w:t>
      </w:r>
      <w:r w:rsidR="00570AB4">
        <w:rPr>
          <w:sz w:val="22"/>
          <w:lang w:val="de-CH"/>
        </w:rPr>
        <w:t xml:space="preserve"> </w:t>
      </w:r>
      <w:r w:rsidR="003331FF">
        <w:rPr>
          <w:sz w:val="22"/>
          <w:lang w:val="de-CH"/>
        </w:rPr>
        <w:t>März 201</w:t>
      </w:r>
      <w:r w:rsidR="00096F94">
        <w:rPr>
          <w:sz w:val="22"/>
          <w:lang w:val="de-CH"/>
        </w:rPr>
        <w:t>7</w:t>
      </w:r>
      <w:bookmarkStart w:id="0" w:name="_GoBack"/>
      <w:bookmarkEnd w:id="0"/>
    </w:p>
    <w:p w14:paraId="0D178441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A39711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68B3E055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7B21570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2 x 60 Minuten</w:t>
      </w:r>
    </w:p>
    <w:p w14:paraId="65ED4D7D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BC2B283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5747405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  <w:t>Taschenrechner (nicht programmierbar)</w:t>
      </w:r>
    </w:p>
    <w:p w14:paraId="637BB034" w14:textId="77777777" w:rsidR="00F111F0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1B23A4FE" w14:textId="77777777" w:rsidR="00F111F0" w:rsidRPr="00C25D8C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417D5F8B" w14:textId="77777777" w:rsidR="00F111F0" w:rsidRDefault="00F111F0" w:rsidP="00570AB4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1C724FA" w14:textId="77777777" w:rsidR="00F111F0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4FE23741" w14:textId="0B3764EA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570AB4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346E8771" w14:textId="77777777" w:rsidR="00F111F0" w:rsidRDefault="00F111F0" w:rsidP="00570AB4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0F4EC7D4" w14:textId="44D3347D" w:rsidR="00F111F0" w:rsidRDefault="00F111F0" w:rsidP="00570AB4">
      <w:pPr>
        <w:tabs>
          <w:tab w:val="left" w:pos="709"/>
          <w:tab w:val="left" w:pos="1773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>Pro Fehler ½ P</w:t>
      </w:r>
      <w:r w:rsidR="00570AB4">
        <w:rPr>
          <w:sz w:val="22"/>
          <w:lang w:val="de-CH"/>
        </w:rPr>
        <w:t>unkt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570AB4">
        <w:rPr>
          <w:sz w:val="22"/>
          <w:lang w:val="de-CH"/>
        </w:rPr>
        <w:t xml:space="preserve">        ½ Punkt</w:t>
      </w:r>
    </w:p>
    <w:p w14:paraId="5C54D85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3DFBA67E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A2F0E68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7A48956D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D997B4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41BE07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C7EDE2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7A1CEBA8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289916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29C028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1A7E7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17176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58E5FC24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A06E11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4F644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6B8CE0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AC4863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05D8AC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FA1C0F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B73D6C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603B2F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F56E52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096094C" w14:textId="77777777" w:rsidR="00F111F0" w:rsidRDefault="00F111F0" w:rsidP="00F111F0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lastRenderedPageBreak/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6EF635B" w14:textId="77777777" w:rsidR="00F111F0" w:rsidRPr="001243DC" w:rsidRDefault="00F111F0" w:rsidP="00F111F0">
      <w:pPr>
        <w:ind w:left="709" w:hanging="709"/>
        <w:rPr>
          <w:b/>
          <w:sz w:val="22"/>
          <w:szCs w:val="22"/>
          <w:lang w:val="de-CH"/>
        </w:rPr>
      </w:pPr>
    </w:p>
    <w:p w14:paraId="28C35D1F" w14:textId="77777777" w:rsidR="00F111F0" w:rsidRDefault="00F111F0" w:rsidP="00F111F0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tab/>
        <w:t>Der Algebra-/ Arithmetikteil wird mit total 12</w:t>
      </w:r>
      <w:r>
        <w:rPr>
          <w:sz w:val="22"/>
          <w:szCs w:val="22"/>
        </w:rPr>
        <w:t xml:space="preserve"> Punkten gewertet. </w:t>
      </w:r>
    </w:p>
    <w:p w14:paraId="69D8378A" w14:textId="77777777" w:rsidR="00F111F0" w:rsidRDefault="00F111F0" w:rsidP="00F111F0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26D79BB3" w14:textId="77777777" w:rsidR="00F111F0" w:rsidRDefault="00F111F0" w:rsidP="00F111F0">
      <w:pPr>
        <w:pStyle w:val="Textkrper-Zeileneinzug"/>
        <w:rPr>
          <w:sz w:val="22"/>
          <w:szCs w:val="22"/>
        </w:rPr>
      </w:pPr>
    </w:p>
    <w:p w14:paraId="387CF174" w14:textId="77777777" w:rsidR="00F111F0" w:rsidRPr="009F35FA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 xml:space="preserve">a) Notentabelle </w:t>
      </w:r>
      <w:r w:rsidR="002E30D0" w:rsidRPr="009F35FA">
        <w:rPr>
          <w:b/>
          <w:snapToGrid w:val="0"/>
          <w:color w:val="000000"/>
          <w:sz w:val="22"/>
        </w:rPr>
        <w:t>techn</w:t>
      </w:r>
      <w:r w:rsidR="002E30D0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2C47B74C" w14:textId="77777777" w:rsidR="00F111F0" w:rsidRPr="001243DC" w:rsidRDefault="00F111F0" w:rsidP="00F111F0">
      <w:pPr>
        <w:pStyle w:val="Textkrper-Zeileneinzug"/>
        <w:rPr>
          <w:sz w:val="22"/>
          <w:szCs w:val="22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291F50A7" w14:textId="77777777">
        <w:tc>
          <w:tcPr>
            <w:tcW w:w="2303" w:type="dxa"/>
          </w:tcPr>
          <w:p w14:paraId="564FB56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AEE0AC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4967744E" w14:textId="77777777">
        <w:tc>
          <w:tcPr>
            <w:tcW w:w="2303" w:type="dxa"/>
          </w:tcPr>
          <w:p w14:paraId="3165D589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12  –</w:t>
            </w:r>
            <w:r w:rsidR="00F111F0">
              <w:rPr>
                <w:snapToGrid w:val="0"/>
                <w:color w:val="000000"/>
                <w:sz w:val="22"/>
              </w:rPr>
              <w:t>1</w:t>
            </w: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2ABDAB7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F111F0" w14:paraId="1FE8FF0A" w14:textId="77777777">
        <w:tc>
          <w:tcPr>
            <w:tcW w:w="2303" w:type="dxa"/>
          </w:tcPr>
          <w:p w14:paraId="20E5B525" w14:textId="77777777" w:rsidR="00F111F0" w:rsidRDefault="00E97D6F" w:rsidP="00E97D6F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10 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="00F111F0">
              <w:rPr>
                <w:snapToGrid w:val="0"/>
                <w:color w:val="000000"/>
                <w:sz w:val="22"/>
              </w:rPr>
              <w:t>9.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276319F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F111F0" w14:paraId="1AA38EF7" w14:textId="77777777">
        <w:tc>
          <w:tcPr>
            <w:tcW w:w="2303" w:type="dxa"/>
          </w:tcPr>
          <w:p w14:paraId="488CED56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 –   8.5</w:t>
            </w:r>
          </w:p>
        </w:tc>
        <w:tc>
          <w:tcPr>
            <w:tcW w:w="2303" w:type="dxa"/>
          </w:tcPr>
          <w:p w14:paraId="6179D9C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F111F0" w14:paraId="43D7C1EC" w14:textId="77777777">
        <w:tc>
          <w:tcPr>
            <w:tcW w:w="2303" w:type="dxa"/>
          </w:tcPr>
          <w:p w14:paraId="0FB06902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DB92BF1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F111F0" w14:paraId="377F515D" w14:textId="77777777">
        <w:tc>
          <w:tcPr>
            <w:tcW w:w="2303" w:type="dxa"/>
          </w:tcPr>
          <w:p w14:paraId="473760DD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 – 6.5</w:t>
            </w:r>
          </w:p>
        </w:tc>
        <w:tc>
          <w:tcPr>
            <w:tcW w:w="2303" w:type="dxa"/>
          </w:tcPr>
          <w:p w14:paraId="328BC7D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F111F0" w14:paraId="1E1E11C1" w14:textId="77777777">
        <w:tc>
          <w:tcPr>
            <w:tcW w:w="2303" w:type="dxa"/>
          </w:tcPr>
          <w:p w14:paraId="2A611BBA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 – 5</w:t>
            </w:r>
          </w:p>
        </w:tc>
        <w:tc>
          <w:tcPr>
            <w:tcW w:w="2303" w:type="dxa"/>
          </w:tcPr>
          <w:p w14:paraId="6A71783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F111F0" w14:paraId="36D133B8" w14:textId="77777777">
        <w:tc>
          <w:tcPr>
            <w:tcW w:w="2303" w:type="dxa"/>
          </w:tcPr>
          <w:p w14:paraId="029BD3F0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2F1E41D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F111F0" w14:paraId="0D0FDA11" w14:textId="77777777">
        <w:tc>
          <w:tcPr>
            <w:tcW w:w="2303" w:type="dxa"/>
          </w:tcPr>
          <w:p w14:paraId="12B9FD6D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3</w:t>
            </w:r>
          </w:p>
        </w:tc>
        <w:tc>
          <w:tcPr>
            <w:tcW w:w="2303" w:type="dxa"/>
          </w:tcPr>
          <w:p w14:paraId="043C017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F111F0" w14:paraId="16570BDB" w14:textId="77777777">
        <w:tc>
          <w:tcPr>
            <w:tcW w:w="2303" w:type="dxa"/>
          </w:tcPr>
          <w:p w14:paraId="342D7061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2</w:t>
            </w:r>
          </w:p>
        </w:tc>
        <w:tc>
          <w:tcPr>
            <w:tcW w:w="2303" w:type="dxa"/>
          </w:tcPr>
          <w:p w14:paraId="4E3D078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F111F0" w14:paraId="629C5F33" w14:textId="77777777">
        <w:tc>
          <w:tcPr>
            <w:tcW w:w="2303" w:type="dxa"/>
          </w:tcPr>
          <w:p w14:paraId="246E986B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1</w:t>
            </w:r>
          </w:p>
        </w:tc>
        <w:tc>
          <w:tcPr>
            <w:tcW w:w="2303" w:type="dxa"/>
          </w:tcPr>
          <w:p w14:paraId="41D9FBC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3467E3E4" w14:textId="77777777">
        <w:tc>
          <w:tcPr>
            <w:tcW w:w="2303" w:type="dxa"/>
          </w:tcPr>
          <w:p w14:paraId="23FD0EEE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0</w:t>
            </w:r>
          </w:p>
        </w:tc>
        <w:tc>
          <w:tcPr>
            <w:tcW w:w="2303" w:type="dxa"/>
          </w:tcPr>
          <w:p w14:paraId="3E328D6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109E6724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27E7843B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77C88F17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  <w:t>b) Notentabelle für gestalterische BM: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76BA2EA" w14:textId="77777777">
        <w:tc>
          <w:tcPr>
            <w:tcW w:w="2303" w:type="dxa"/>
          </w:tcPr>
          <w:p w14:paraId="6426666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0328F5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EB229B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3F63568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:rsidRPr="0049282D" w14:paraId="7BBB6852" w14:textId="77777777">
        <w:tc>
          <w:tcPr>
            <w:tcW w:w="2303" w:type="dxa"/>
            <w:vAlign w:val="center"/>
          </w:tcPr>
          <w:p w14:paraId="47558D1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12 – 11</w:t>
            </w:r>
          </w:p>
        </w:tc>
        <w:tc>
          <w:tcPr>
            <w:tcW w:w="2303" w:type="dxa"/>
            <w:vAlign w:val="center"/>
          </w:tcPr>
          <w:p w14:paraId="3812EAB9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6.0</w:t>
            </w:r>
          </w:p>
        </w:tc>
        <w:tc>
          <w:tcPr>
            <w:tcW w:w="2303" w:type="dxa"/>
            <w:vAlign w:val="center"/>
          </w:tcPr>
          <w:p w14:paraId="48C3919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5.5</w:t>
            </w:r>
          </w:p>
        </w:tc>
        <w:tc>
          <w:tcPr>
            <w:tcW w:w="2303" w:type="dxa"/>
            <w:vAlign w:val="center"/>
          </w:tcPr>
          <w:p w14:paraId="11B584FC" w14:textId="77777777" w:rsidR="00F111F0" w:rsidRPr="003331FF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sz w:val="22"/>
                <w:szCs w:val="22"/>
                <w:lang w:eastAsia="de-CH"/>
              </w:rPr>
              <w:t>3.8</w:t>
            </w:r>
          </w:p>
        </w:tc>
      </w:tr>
      <w:tr w:rsidR="00F111F0" w14:paraId="28C1A956" w14:textId="77777777">
        <w:tc>
          <w:tcPr>
            <w:tcW w:w="2303" w:type="dxa"/>
            <w:vAlign w:val="center"/>
          </w:tcPr>
          <w:p w14:paraId="5F9E1B81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10.5</w:t>
            </w:r>
          </w:p>
        </w:tc>
        <w:tc>
          <w:tcPr>
            <w:tcW w:w="2303" w:type="dxa"/>
            <w:vAlign w:val="center"/>
          </w:tcPr>
          <w:p w14:paraId="4F921EA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5.8</w:t>
            </w:r>
          </w:p>
        </w:tc>
        <w:tc>
          <w:tcPr>
            <w:tcW w:w="2303" w:type="dxa"/>
            <w:vAlign w:val="center"/>
          </w:tcPr>
          <w:p w14:paraId="33AF7B2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2303" w:type="dxa"/>
            <w:vAlign w:val="center"/>
          </w:tcPr>
          <w:p w14:paraId="6E14A317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3.6</w:t>
            </w:r>
          </w:p>
        </w:tc>
      </w:tr>
      <w:tr w:rsidR="00F111F0" w14:paraId="062A29AD" w14:textId="77777777">
        <w:tc>
          <w:tcPr>
            <w:tcW w:w="2303" w:type="dxa"/>
            <w:vAlign w:val="center"/>
          </w:tcPr>
          <w:p w14:paraId="288A050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2303" w:type="dxa"/>
            <w:vAlign w:val="center"/>
          </w:tcPr>
          <w:p w14:paraId="51EF037A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5.6</w:t>
            </w:r>
          </w:p>
        </w:tc>
        <w:tc>
          <w:tcPr>
            <w:tcW w:w="2303" w:type="dxa"/>
            <w:vAlign w:val="center"/>
          </w:tcPr>
          <w:p w14:paraId="596552C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4.5</w:t>
            </w:r>
          </w:p>
        </w:tc>
        <w:tc>
          <w:tcPr>
            <w:tcW w:w="2303" w:type="dxa"/>
            <w:vAlign w:val="center"/>
          </w:tcPr>
          <w:p w14:paraId="1F25BF57" w14:textId="77777777" w:rsidR="00F111F0" w:rsidRPr="003331FF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sz w:val="22"/>
                <w:szCs w:val="22"/>
                <w:lang w:eastAsia="de-CH"/>
              </w:rPr>
              <w:t>3.4</w:t>
            </w:r>
          </w:p>
        </w:tc>
      </w:tr>
      <w:tr w:rsidR="00F111F0" w14:paraId="5852888B" w14:textId="77777777">
        <w:tc>
          <w:tcPr>
            <w:tcW w:w="2303" w:type="dxa"/>
            <w:vAlign w:val="center"/>
          </w:tcPr>
          <w:p w14:paraId="1A8D86C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9.5</w:t>
            </w:r>
          </w:p>
        </w:tc>
        <w:tc>
          <w:tcPr>
            <w:tcW w:w="2303" w:type="dxa"/>
            <w:vAlign w:val="center"/>
          </w:tcPr>
          <w:p w14:paraId="4277305E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5.4</w:t>
            </w:r>
          </w:p>
        </w:tc>
        <w:tc>
          <w:tcPr>
            <w:tcW w:w="2303" w:type="dxa"/>
            <w:vAlign w:val="center"/>
          </w:tcPr>
          <w:p w14:paraId="71875DF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2303" w:type="dxa"/>
            <w:vAlign w:val="center"/>
          </w:tcPr>
          <w:p w14:paraId="712CA21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3.2</w:t>
            </w:r>
          </w:p>
        </w:tc>
      </w:tr>
      <w:tr w:rsidR="00F111F0" w14:paraId="3516D14B" w14:textId="77777777">
        <w:tc>
          <w:tcPr>
            <w:tcW w:w="2303" w:type="dxa"/>
            <w:vAlign w:val="center"/>
          </w:tcPr>
          <w:p w14:paraId="714D2E0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2303" w:type="dxa"/>
            <w:vAlign w:val="center"/>
          </w:tcPr>
          <w:p w14:paraId="38EB0A0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5.2</w:t>
            </w:r>
          </w:p>
        </w:tc>
        <w:tc>
          <w:tcPr>
            <w:tcW w:w="2303" w:type="dxa"/>
            <w:vAlign w:val="center"/>
          </w:tcPr>
          <w:p w14:paraId="2BED4A0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3.5</w:t>
            </w:r>
          </w:p>
        </w:tc>
        <w:tc>
          <w:tcPr>
            <w:tcW w:w="2303" w:type="dxa"/>
            <w:vAlign w:val="center"/>
          </w:tcPr>
          <w:p w14:paraId="493C9B18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3.0</w:t>
            </w:r>
          </w:p>
        </w:tc>
      </w:tr>
      <w:tr w:rsidR="00F111F0" w14:paraId="7BACCC7B" w14:textId="77777777">
        <w:tc>
          <w:tcPr>
            <w:tcW w:w="2303" w:type="dxa"/>
            <w:vAlign w:val="center"/>
          </w:tcPr>
          <w:p w14:paraId="4768017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8.5</w:t>
            </w:r>
          </w:p>
        </w:tc>
        <w:tc>
          <w:tcPr>
            <w:tcW w:w="2303" w:type="dxa"/>
            <w:vAlign w:val="center"/>
          </w:tcPr>
          <w:p w14:paraId="7C0CF630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5.0</w:t>
            </w:r>
          </w:p>
        </w:tc>
        <w:tc>
          <w:tcPr>
            <w:tcW w:w="2303" w:type="dxa"/>
            <w:vAlign w:val="center"/>
          </w:tcPr>
          <w:p w14:paraId="184D85F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2303" w:type="dxa"/>
            <w:vAlign w:val="center"/>
          </w:tcPr>
          <w:p w14:paraId="71198915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2.8</w:t>
            </w:r>
          </w:p>
        </w:tc>
      </w:tr>
      <w:tr w:rsidR="00F111F0" w14:paraId="11720506" w14:textId="77777777">
        <w:tc>
          <w:tcPr>
            <w:tcW w:w="2303" w:type="dxa"/>
            <w:vAlign w:val="center"/>
          </w:tcPr>
          <w:p w14:paraId="2F2D9394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2303" w:type="dxa"/>
            <w:vAlign w:val="center"/>
          </w:tcPr>
          <w:p w14:paraId="02836937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4.8</w:t>
            </w:r>
          </w:p>
        </w:tc>
        <w:tc>
          <w:tcPr>
            <w:tcW w:w="2303" w:type="dxa"/>
            <w:vAlign w:val="center"/>
          </w:tcPr>
          <w:p w14:paraId="06680B4C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2.5</w:t>
            </w:r>
          </w:p>
        </w:tc>
        <w:tc>
          <w:tcPr>
            <w:tcW w:w="2303" w:type="dxa"/>
            <w:vAlign w:val="center"/>
          </w:tcPr>
          <w:p w14:paraId="60860B7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2.6</w:t>
            </w:r>
          </w:p>
        </w:tc>
      </w:tr>
      <w:tr w:rsidR="00F111F0" w14:paraId="4DE19D9C" w14:textId="77777777">
        <w:tc>
          <w:tcPr>
            <w:tcW w:w="2303" w:type="dxa"/>
            <w:vAlign w:val="center"/>
          </w:tcPr>
          <w:p w14:paraId="5E3781F5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7.5</w:t>
            </w:r>
          </w:p>
        </w:tc>
        <w:tc>
          <w:tcPr>
            <w:tcW w:w="2303" w:type="dxa"/>
            <w:vAlign w:val="center"/>
          </w:tcPr>
          <w:p w14:paraId="1281787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4.6</w:t>
            </w:r>
          </w:p>
        </w:tc>
        <w:tc>
          <w:tcPr>
            <w:tcW w:w="2303" w:type="dxa"/>
            <w:vAlign w:val="center"/>
          </w:tcPr>
          <w:p w14:paraId="0BF7F6C8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2303" w:type="dxa"/>
            <w:vAlign w:val="center"/>
          </w:tcPr>
          <w:p w14:paraId="42C2FFF1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2.4</w:t>
            </w:r>
          </w:p>
        </w:tc>
      </w:tr>
      <w:tr w:rsidR="00F111F0" w14:paraId="21BE9090" w14:textId="77777777">
        <w:tc>
          <w:tcPr>
            <w:tcW w:w="2303" w:type="dxa"/>
            <w:vAlign w:val="center"/>
          </w:tcPr>
          <w:p w14:paraId="63685A7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2303" w:type="dxa"/>
            <w:vAlign w:val="center"/>
          </w:tcPr>
          <w:p w14:paraId="356262B0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4.4</w:t>
            </w:r>
          </w:p>
        </w:tc>
        <w:tc>
          <w:tcPr>
            <w:tcW w:w="2303" w:type="dxa"/>
            <w:vAlign w:val="center"/>
          </w:tcPr>
          <w:p w14:paraId="1A70D84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1.5</w:t>
            </w:r>
          </w:p>
        </w:tc>
        <w:tc>
          <w:tcPr>
            <w:tcW w:w="2303" w:type="dxa"/>
            <w:vAlign w:val="center"/>
          </w:tcPr>
          <w:p w14:paraId="7625C334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2.2</w:t>
            </w:r>
          </w:p>
        </w:tc>
      </w:tr>
      <w:tr w:rsidR="00F111F0" w14:paraId="3759547C" w14:textId="77777777">
        <w:tc>
          <w:tcPr>
            <w:tcW w:w="2303" w:type="dxa"/>
            <w:vAlign w:val="center"/>
          </w:tcPr>
          <w:p w14:paraId="26BCA2BB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6.5</w:t>
            </w:r>
          </w:p>
        </w:tc>
        <w:tc>
          <w:tcPr>
            <w:tcW w:w="2303" w:type="dxa"/>
            <w:vAlign w:val="center"/>
          </w:tcPr>
          <w:p w14:paraId="2DBB9F2D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4.2</w:t>
            </w:r>
          </w:p>
        </w:tc>
        <w:tc>
          <w:tcPr>
            <w:tcW w:w="2303" w:type="dxa"/>
            <w:vAlign w:val="center"/>
          </w:tcPr>
          <w:p w14:paraId="11D64084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2303" w:type="dxa"/>
            <w:vAlign w:val="center"/>
          </w:tcPr>
          <w:p w14:paraId="6375C026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2.0</w:t>
            </w:r>
          </w:p>
        </w:tc>
      </w:tr>
      <w:tr w:rsidR="00F111F0" w14:paraId="4B23699C" w14:textId="77777777">
        <w:tc>
          <w:tcPr>
            <w:tcW w:w="2303" w:type="dxa"/>
            <w:vAlign w:val="center"/>
          </w:tcPr>
          <w:p w14:paraId="790AFB5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2303" w:type="dxa"/>
            <w:vAlign w:val="center"/>
          </w:tcPr>
          <w:p w14:paraId="35599186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4.0</w:t>
            </w:r>
          </w:p>
        </w:tc>
        <w:tc>
          <w:tcPr>
            <w:tcW w:w="2303" w:type="dxa"/>
            <w:vAlign w:val="center"/>
          </w:tcPr>
          <w:p w14:paraId="483095D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0.5</w:t>
            </w:r>
          </w:p>
        </w:tc>
        <w:tc>
          <w:tcPr>
            <w:tcW w:w="2303" w:type="dxa"/>
            <w:vAlign w:val="center"/>
          </w:tcPr>
          <w:p w14:paraId="0AF098D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1.5</w:t>
            </w:r>
          </w:p>
        </w:tc>
      </w:tr>
      <w:tr w:rsidR="00F111F0" w14:paraId="0CC3A42A" w14:textId="77777777">
        <w:tc>
          <w:tcPr>
            <w:tcW w:w="2303" w:type="dxa"/>
          </w:tcPr>
          <w:p w14:paraId="28975DCA" w14:textId="77777777" w:rsidR="00F111F0" w:rsidRPr="004A6261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1F5D93C" w14:textId="77777777" w:rsidR="00F111F0" w:rsidRPr="004A6261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5F9BBE3E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</w:t>
            </w:r>
          </w:p>
        </w:tc>
        <w:tc>
          <w:tcPr>
            <w:tcW w:w="2303" w:type="dxa"/>
            <w:vAlign w:val="center"/>
          </w:tcPr>
          <w:p w14:paraId="74DE3C7E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1.0</w:t>
            </w:r>
          </w:p>
        </w:tc>
      </w:tr>
    </w:tbl>
    <w:p w14:paraId="487D926F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467887D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62EBE6EB" w14:textId="77777777" w:rsidR="00F111F0" w:rsidRDefault="00F111F0" w:rsidP="00F111F0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0F06B8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0FDF60B6" w14:textId="77777777" w:rsidR="00F111F0" w:rsidRDefault="00F111F0" w:rsidP="00F111F0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078DD16E" w14:textId="77777777" w:rsidR="00F111F0" w:rsidRDefault="00F111F0" w:rsidP="00F111F0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A81BF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A46872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5EBB15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4A33689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313F89E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9AF740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0C4E41" w14:textId="77777777" w:rsidR="00F111F0" w:rsidRDefault="00F111F0" w:rsidP="00F111F0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0C230522" w14:textId="77777777" w:rsidR="00F111F0" w:rsidRDefault="00F111F0" w:rsidP="00F111F0">
      <w:pPr>
        <w:tabs>
          <w:tab w:val="left" w:pos="2552"/>
        </w:tabs>
        <w:rPr>
          <w:sz w:val="22"/>
          <w:lang w:val="de-CH"/>
        </w:rPr>
      </w:pPr>
    </w:p>
    <w:p w14:paraId="3688A405" w14:textId="77777777" w:rsidR="00F111F0" w:rsidRDefault="00F111F0" w:rsidP="00F111F0">
      <w:pPr>
        <w:pStyle w:val="Textkrper-Zeilen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 xml:space="preserve">Die Note </w:t>
      </w:r>
      <w:r w:rsidR="002E30D0">
        <w:rPr>
          <w:sz w:val="22"/>
        </w:rPr>
        <w:t>wird</w:t>
      </w:r>
      <w:r>
        <w:rPr>
          <w:sz w:val="22"/>
        </w:rPr>
        <w:t xml:space="preserve"> ermittelt:</w:t>
      </w:r>
    </w:p>
    <w:p w14:paraId="3309364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p w14:paraId="0373E8D6" w14:textId="77777777" w:rsidR="00F111F0" w:rsidRPr="009F35FA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 xml:space="preserve">a) Notentabelle </w:t>
      </w:r>
      <w:r w:rsidR="002E30D0" w:rsidRPr="009F35FA">
        <w:rPr>
          <w:b/>
          <w:snapToGrid w:val="0"/>
          <w:color w:val="000000"/>
          <w:sz w:val="22"/>
        </w:rPr>
        <w:t>techn</w:t>
      </w:r>
      <w:r w:rsidR="002E30D0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10B7FF3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1082A7EE" w14:textId="77777777">
        <w:tc>
          <w:tcPr>
            <w:tcW w:w="2303" w:type="dxa"/>
          </w:tcPr>
          <w:p w14:paraId="7DC66732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F71EC4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7512164F" w14:textId="77777777">
        <w:tc>
          <w:tcPr>
            <w:tcW w:w="2303" w:type="dxa"/>
          </w:tcPr>
          <w:p w14:paraId="7F710F27" w14:textId="77777777" w:rsidR="00F111F0" w:rsidRDefault="00AF1DB1" w:rsidP="00AF1DB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</w:t>
            </w:r>
            <w:r w:rsidR="00724FE6"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2F5F462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F111F0" w14:paraId="5B257CA1" w14:textId="77777777">
        <w:tc>
          <w:tcPr>
            <w:tcW w:w="2303" w:type="dxa"/>
          </w:tcPr>
          <w:p w14:paraId="51EEC8FD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50A1682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F111F0" w14:paraId="004F24BE" w14:textId="77777777">
        <w:tc>
          <w:tcPr>
            <w:tcW w:w="2303" w:type="dxa"/>
          </w:tcPr>
          <w:p w14:paraId="482B0BDF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36734C9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F111F0" w14:paraId="547DE64F" w14:textId="77777777">
        <w:tc>
          <w:tcPr>
            <w:tcW w:w="2303" w:type="dxa"/>
          </w:tcPr>
          <w:p w14:paraId="77412A3E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19FE86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F111F0" w14:paraId="05078381" w14:textId="77777777">
        <w:tc>
          <w:tcPr>
            <w:tcW w:w="2303" w:type="dxa"/>
          </w:tcPr>
          <w:p w14:paraId="7CF938EA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00096F8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F111F0" w14:paraId="7536C969" w14:textId="77777777">
        <w:tc>
          <w:tcPr>
            <w:tcW w:w="2303" w:type="dxa"/>
          </w:tcPr>
          <w:p w14:paraId="0C4CA4F7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7361423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F111F0" w14:paraId="586662B5" w14:textId="77777777">
        <w:tc>
          <w:tcPr>
            <w:tcW w:w="2303" w:type="dxa"/>
          </w:tcPr>
          <w:p w14:paraId="51D9B236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  <w:r w:rsidR="00F111F0">
              <w:rPr>
                <w:snapToGrid w:val="0"/>
                <w:color w:val="000000"/>
                <w:sz w:val="22"/>
              </w:rPr>
              <w:t xml:space="preserve"> – 3.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27969F3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F111F0" w14:paraId="775F5CD0" w14:textId="77777777">
        <w:tc>
          <w:tcPr>
            <w:tcW w:w="2303" w:type="dxa"/>
          </w:tcPr>
          <w:p w14:paraId="6AE5AB45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  <w:r w:rsidR="00F111F0">
              <w:rPr>
                <w:snapToGrid w:val="0"/>
                <w:color w:val="000000"/>
                <w:sz w:val="22"/>
              </w:rPr>
              <w:t xml:space="preserve"> – 2.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07E8570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F111F0" w14:paraId="3A722F4E" w14:textId="77777777">
        <w:tc>
          <w:tcPr>
            <w:tcW w:w="2303" w:type="dxa"/>
          </w:tcPr>
          <w:p w14:paraId="20789D63" w14:textId="77777777" w:rsidR="00F111F0" w:rsidRDefault="00AA338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  <w:r w:rsidR="00F111F0">
              <w:rPr>
                <w:snapToGrid w:val="0"/>
                <w:color w:val="000000"/>
                <w:sz w:val="22"/>
              </w:rPr>
              <w:t xml:space="preserve"> – 1.5</w:t>
            </w:r>
          </w:p>
        </w:tc>
        <w:tc>
          <w:tcPr>
            <w:tcW w:w="2303" w:type="dxa"/>
          </w:tcPr>
          <w:p w14:paraId="4E3AA253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F111F0" w14:paraId="2AE3AE2E" w14:textId="77777777">
        <w:tc>
          <w:tcPr>
            <w:tcW w:w="2303" w:type="dxa"/>
          </w:tcPr>
          <w:p w14:paraId="498DA56B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  <w:r w:rsidR="00F111F0">
              <w:rPr>
                <w:snapToGrid w:val="0"/>
                <w:color w:val="000000"/>
                <w:sz w:val="22"/>
              </w:rPr>
              <w:t xml:space="preserve"> – 0.5</w:t>
            </w:r>
          </w:p>
        </w:tc>
        <w:tc>
          <w:tcPr>
            <w:tcW w:w="2303" w:type="dxa"/>
          </w:tcPr>
          <w:p w14:paraId="5A0FCAC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526A4373" w14:textId="77777777">
        <w:tc>
          <w:tcPr>
            <w:tcW w:w="2303" w:type="dxa"/>
          </w:tcPr>
          <w:p w14:paraId="7B9DEBC8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746B460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51AA6293" w14:textId="77777777" w:rsidR="00F111F0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0948C67" w14:textId="77777777" w:rsidR="00F111F0" w:rsidRPr="004A6261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gestalterische BM: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6F16EFB" w14:textId="77777777">
        <w:tc>
          <w:tcPr>
            <w:tcW w:w="2303" w:type="dxa"/>
          </w:tcPr>
          <w:p w14:paraId="2DDB0D95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7A4CF84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8B9D23F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2BC385D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188AB991" w14:textId="77777777">
        <w:tc>
          <w:tcPr>
            <w:tcW w:w="2303" w:type="dxa"/>
          </w:tcPr>
          <w:p w14:paraId="773B54A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10.00 – 9.5</w:t>
            </w:r>
          </w:p>
        </w:tc>
        <w:tc>
          <w:tcPr>
            <w:tcW w:w="2303" w:type="dxa"/>
          </w:tcPr>
          <w:p w14:paraId="3A2C1AE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  <w:tc>
          <w:tcPr>
            <w:tcW w:w="2303" w:type="dxa"/>
          </w:tcPr>
          <w:p w14:paraId="4910263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0B961AB1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3.8</w:t>
            </w:r>
          </w:p>
        </w:tc>
      </w:tr>
      <w:tr w:rsidR="00F111F0" w14:paraId="3DA53718" w14:textId="77777777">
        <w:tc>
          <w:tcPr>
            <w:tcW w:w="2303" w:type="dxa"/>
          </w:tcPr>
          <w:p w14:paraId="1CFDAB2C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9.0</w:t>
            </w:r>
          </w:p>
        </w:tc>
        <w:tc>
          <w:tcPr>
            <w:tcW w:w="2303" w:type="dxa"/>
          </w:tcPr>
          <w:p w14:paraId="4A9C730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5.8</w:t>
            </w:r>
          </w:p>
        </w:tc>
        <w:tc>
          <w:tcPr>
            <w:tcW w:w="2303" w:type="dxa"/>
          </w:tcPr>
          <w:p w14:paraId="6EF4B3C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3CA2690F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3.6</w:t>
            </w:r>
          </w:p>
        </w:tc>
      </w:tr>
      <w:tr w:rsidR="00F111F0" w14:paraId="4307E07F" w14:textId="77777777">
        <w:tc>
          <w:tcPr>
            <w:tcW w:w="2303" w:type="dxa"/>
          </w:tcPr>
          <w:p w14:paraId="063F7AF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4C5D617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5.6</w:t>
            </w:r>
          </w:p>
        </w:tc>
        <w:tc>
          <w:tcPr>
            <w:tcW w:w="2303" w:type="dxa"/>
          </w:tcPr>
          <w:p w14:paraId="35712F9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  <w:tc>
          <w:tcPr>
            <w:tcW w:w="2303" w:type="dxa"/>
          </w:tcPr>
          <w:p w14:paraId="523B2BB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3.3</w:t>
            </w:r>
          </w:p>
        </w:tc>
      </w:tr>
      <w:tr w:rsidR="00F111F0" w14:paraId="2E38B49A" w14:textId="77777777">
        <w:tc>
          <w:tcPr>
            <w:tcW w:w="2303" w:type="dxa"/>
          </w:tcPr>
          <w:p w14:paraId="203C2EA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8.0</w:t>
            </w:r>
          </w:p>
        </w:tc>
        <w:tc>
          <w:tcPr>
            <w:tcW w:w="2303" w:type="dxa"/>
          </w:tcPr>
          <w:p w14:paraId="3FD646DC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5.3</w:t>
            </w:r>
          </w:p>
        </w:tc>
        <w:tc>
          <w:tcPr>
            <w:tcW w:w="2303" w:type="dxa"/>
          </w:tcPr>
          <w:p w14:paraId="1A69346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3.0</w:t>
            </w:r>
          </w:p>
        </w:tc>
        <w:tc>
          <w:tcPr>
            <w:tcW w:w="2303" w:type="dxa"/>
          </w:tcPr>
          <w:p w14:paraId="510B012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3.1</w:t>
            </w:r>
          </w:p>
        </w:tc>
      </w:tr>
      <w:tr w:rsidR="00F111F0" w14:paraId="0A70E92B" w14:textId="77777777">
        <w:tc>
          <w:tcPr>
            <w:tcW w:w="2303" w:type="dxa"/>
          </w:tcPr>
          <w:p w14:paraId="507533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3B48F1CF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5.1</w:t>
            </w:r>
          </w:p>
        </w:tc>
        <w:tc>
          <w:tcPr>
            <w:tcW w:w="2303" w:type="dxa"/>
          </w:tcPr>
          <w:p w14:paraId="787176C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3E59AD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2.9</w:t>
            </w:r>
          </w:p>
        </w:tc>
      </w:tr>
      <w:tr w:rsidR="00F111F0" w14:paraId="10BCFB24" w14:textId="77777777">
        <w:tc>
          <w:tcPr>
            <w:tcW w:w="2303" w:type="dxa"/>
          </w:tcPr>
          <w:p w14:paraId="28ADD4A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7.0</w:t>
            </w:r>
          </w:p>
        </w:tc>
        <w:tc>
          <w:tcPr>
            <w:tcW w:w="2303" w:type="dxa"/>
          </w:tcPr>
          <w:p w14:paraId="2FC4408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4.9</w:t>
            </w:r>
          </w:p>
        </w:tc>
        <w:tc>
          <w:tcPr>
            <w:tcW w:w="2303" w:type="dxa"/>
          </w:tcPr>
          <w:p w14:paraId="16EC021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  <w:tc>
          <w:tcPr>
            <w:tcW w:w="2303" w:type="dxa"/>
          </w:tcPr>
          <w:p w14:paraId="7718E2A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2.7</w:t>
            </w:r>
          </w:p>
        </w:tc>
      </w:tr>
      <w:tr w:rsidR="00F111F0" w14:paraId="4DDB79EA" w14:textId="77777777">
        <w:tc>
          <w:tcPr>
            <w:tcW w:w="2303" w:type="dxa"/>
          </w:tcPr>
          <w:p w14:paraId="3CFB43F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0E6AEA78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4.7</w:t>
            </w:r>
          </w:p>
        </w:tc>
        <w:tc>
          <w:tcPr>
            <w:tcW w:w="2303" w:type="dxa"/>
          </w:tcPr>
          <w:p w14:paraId="36B1B69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  <w:tc>
          <w:tcPr>
            <w:tcW w:w="2303" w:type="dxa"/>
          </w:tcPr>
          <w:p w14:paraId="5AB787A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2.4</w:t>
            </w:r>
          </w:p>
        </w:tc>
      </w:tr>
      <w:tr w:rsidR="00F111F0" w14:paraId="37F6A815" w14:textId="77777777">
        <w:tc>
          <w:tcPr>
            <w:tcW w:w="2303" w:type="dxa"/>
          </w:tcPr>
          <w:p w14:paraId="77E0EFF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6.0</w:t>
            </w:r>
          </w:p>
        </w:tc>
        <w:tc>
          <w:tcPr>
            <w:tcW w:w="2303" w:type="dxa"/>
          </w:tcPr>
          <w:p w14:paraId="0B625DB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4.4</w:t>
            </w:r>
          </w:p>
        </w:tc>
        <w:tc>
          <w:tcPr>
            <w:tcW w:w="2303" w:type="dxa"/>
          </w:tcPr>
          <w:p w14:paraId="57B171D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  <w:tc>
          <w:tcPr>
            <w:tcW w:w="2303" w:type="dxa"/>
          </w:tcPr>
          <w:p w14:paraId="4D685E4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</w:tr>
      <w:tr w:rsidR="00F111F0" w14:paraId="768FE0C4" w14:textId="77777777">
        <w:tc>
          <w:tcPr>
            <w:tcW w:w="2303" w:type="dxa"/>
          </w:tcPr>
          <w:p w14:paraId="0C9B0DF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33746D0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4.2</w:t>
            </w:r>
          </w:p>
        </w:tc>
        <w:tc>
          <w:tcPr>
            <w:tcW w:w="2303" w:type="dxa"/>
          </w:tcPr>
          <w:p w14:paraId="1486FE9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19E162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396707D5" w14:textId="77777777">
        <w:tc>
          <w:tcPr>
            <w:tcW w:w="2303" w:type="dxa"/>
          </w:tcPr>
          <w:p w14:paraId="08AEBBF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5.0</w:t>
            </w:r>
          </w:p>
        </w:tc>
        <w:tc>
          <w:tcPr>
            <w:tcW w:w="2303" w:type="dxa"/>
          </w:tcPr>
          <w:p w14:paraId="326D907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304C766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00683933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</w:tr>
    </w:tbl>
    <w:p w14:paraId="40A459F6" w14:textId="77777777" w:rsidR="00F111F0" w:rsidRDefault="00F111F0" w:rsidP="00F111F0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evt.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F111F0">
      <w:headerReference w:type="default" r:id="rId7"/>
      <w:footerReference w:type="default" r:id="rId8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958DF" w14:textId="77777777" w:rsidR="00620AF8" w:rsidRDefault="00620AF8">
      <w:r>
        <w:separator/>
      </w:r>
    </w:p>
  </w:endnote>
  <w:endnote w:type="continuationSeparator" w:id="0">
    <w:p w14:paraId="3618385F" w14:textId="77777777" w:rsidR="00620AF8" w:rsidRDefault="006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85AC" w14:textId="77777777" w:rsidR="00F111F0" w:rsidRPr="003B1C13" w:rsidRDefault="00F111F0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096F94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096F94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E7F3A" w14:textId="77777777" w:rsidR="00620AF8" w:rsidRDefault="00620AF8">
      <w:r>
        <w:separator/>
      </w:r>
    </w:p>
  </w:footnote>
  <w:footnote w:type="continuationSeparator" w:id="0">
    <w:p w14:paraId="79845E4F" w14:textId="77777777" w:rsidR="00620AF8" w:rsidRDefault="0062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1AF29" w14:textId="48A6416C" w:rsidR="00F111F0" w:rsidRPr="008337F2" w:rsidRDefault="00F111F0" w:rsidP="00F111F0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CE7D3F">
      <w:rPr>
        <w:sz w:val="20"/>
      </w:rPr>
      <w:t>telschulen: Aufnahmeprüfung 201</w:t>
    </w:r>
    <w:r w:rsidR="00096F94">
      <w:rPr>
        <w:sz w:val="20"/>
      </w:rPr>
      <w:t>7</w:t>
    </w:r>
    <w:r>
      <w:rPr>
        <w:sz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01683B"/>
    <w:rsid w:val="000806C6"/>
    <w:rsid w:val="00096F94"/>
    <w:rsid w:val="000A5235"/>
    <w:rsid w:val="00176A05"/>
    <w:rsid w:val="0024019B"/>
    <w:rsid w:val="0029574D"/>
    <w:rsid w:val="002E30D0"/>
    <w:rsid w:val="00322EE8"/>
    <w:rsid w:val="00330887"/>
    <w:rsid w:val="003331FF"/>
    <w:rsid w:val="003604E6"/>
    <w:rsid w:val="003E7ABE"/>
    <w:rsid w:val="00422284"/>
    <w:rsid w:val="004B3AEE"/>
    <w:rsid w:val="004E04C1"/>
    <w:rsid w:val="00570AB4"/>
    <w:rsid w:val="005C4298"/>
    <w:rsid w:val="00620AF8"/>
    <w:rsid w:val="006D4000"/>
    <w:rsid w:val="006E4AA5"/>
    <w:rsid w:val="00724FE6"/>
    <w:rsid w:val="00744C38"/>
    <w:rsid w:val="00825D99"/>
    <w:rsid w:val="008C06DD"/>
    <w:rsid w:val="00AA3386"/>
    <w:rsid w:val="00AA6568"/>
    <w:rsid w:val="00AB7EFD"/>
    <w:rsid w:val="00AF1DB1"/>
    <w:rsid w:val="00B35C63"/>
    <w:rsid w:val="00B43D33"/>
    <w:rsid w:val="00B74D9B"/>
    <w:rsid w:val="00BA66D5"/>
    <w:rsid w:val="00C53E50"/>
    <w:rsid w:val="00CE7D3F"/>
    <w:rsid w:val="00D5422D"/>
    <w:rsid w:val="00D67FF8"/>
    <w:rsid w:val="00E65771"/>
    <w:rsid w:val="00E97D6F"/>
    <w:rsid w:val="00EB4782"/>
    <w:rsid w:val="00EC1640"/>
    <w:rsid w:val="00EE1716"/>
    <w:rsid w:val="00F111F0"/>
    <w:rsid w:val="00F21DDA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B91F83"/>
  <w14:defaultImageDpi w14:val="300"/>
  <w15:docId w15:val="{1D5B21BF-B3EF-4FFD-95F2-EAAF3E77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BBZB Russo Antonio (LP)</cp:lastModifiedBy>
  <cp:revision>4</cp:revision>
  <cp:lastPrinted>2016-01-06T09:42:00Z</cp:lastPrinted>
  <dcterms:created xsi:type="dcterms:W3CDTF">2016-01-06T09:35:00Z</dcterms:created>
  <dcterms:modified xsi:type="dcterms:W3CDTF">2016-10-06T14:23:00Z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